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9AB6560" w14:textId="77777777" w:rsidR="00DF31AD" w:rsidRDefault="00000000">
      <w:pPr>
        <w:spacing w:after="240"/>
        <w:jc w:val="center"/>
        <w:rPr>
          <w:rFonts w:ascii="Calibri" w:eastAsia="Calibri" w:hAnsi="Calibri" w:cs="Calibri"/>
          <w:b/>
          <w:bCs/>
          <w:sz w:val="24"/>
          <w:szCs w:val="24"/>
        </w:rPr>
      </w:pPr>
      <w:r>
        <w:rPr>
          <w:rFonts w:ascii="Calibri" w:eastAsia="Calibri" w:hAnsi="Calibri" w:cs="Calibri"/>
          <w:b/>
          <w:bCs/>
          <w:sz w:val="24"/>
          <w:szCs w:val="24"/>
        </w:rPr>
        <w:br/>
      </w:r>
    </w:p>
    <w:p w14:paraId="4F5CFDAC" w14:textId="77777777" w:rsidR="00DF31AD" w:rsidRDefault="00000000">
      <w:pPr>
        <w:spacing w:after="240"/>
        <w:jc w:val="center"/>
        <w:rPr>
          <w:rFonts w:ascii="Calibri" w:eastAsia="Calibri" w:hAnsi="Calibri" w:cs="Calibri"/>
          <w:b/>
          <w:bCs/>
          <w:sz w:val="40"/>
          <w:szCs w:val="40"/>
        </w:rPr>
      </w:pPr>
      <w:r>
        <w:rPr>
          <w:rFonts w:ascii="Calibri" w:eastAsia="Calibri" w:hAnsi="Calibri" w:cs="Calibri"/>
          <w:b/>
          <w:bCs/>
          <w:color w:val="666666"/>
          <w:sz w:val="28"/>
          <w:szCs w:val="28"/>
          <w:u w:val="single"/>
        </w:rPr>
        <w:t xml:space="preserve">20 DE MARZO. DÍA MUNDIAL DE LA SALUD BUCODENTAL </w:t>
      </w:r>
    </w:p>
    <w:p w14:paraId="3D7C9B9B" w14:textId="77777777" w:rsidR="00DF31AD" w:rsidRDefault="00DF31AD">
      <w:pPr>
        <w:spacing w:after="240"/>
        <w:jc w:val="both"/>
        <w:rPr>
          <w:rFonts w:ascii="Calibri" w:eastAsia="Calibri" w:hAnsi="Calibri" w:cs="Calibri"/>
          <w:b/>
          <w:bCs/>
          <w:sz w:val="40"/>
          <w:szCs w:val="40"/>
        </w:rPr>
      </w:pPr>
    </w:p>
    <w:p w14:paraId="706A6744" w14:textId="77777777" w:rsidR="00DF31AD" w:rsidRDefault="00000000">
      <w:pPr>
        <w:spacing w:after="240"/>
        <w:jc w:val="both"/>
        <w:rPr>
          <w:rFonts w:ascii="Calibri" w:eastAsia="Calibri" w:hAnsi="Calibri" w:cs="Calibri"/>
          <w:b/>
          <w:bCs/>
          <w:sz w:val="40"/>
          <w:szCs w:val="40"/>
        </w:rPr>
      </w:pPr>
      <w:r>
        <w:rPr>
          <w:rFonts w:ascii="Calibri" w:eastAsia="Calibri" w:hAnsi="Calibri" w:cs="Calibri"/>
          <w:b/>
          <w:bCs/>
          <w:sz w:val="40"/>
          <w:szCs w:val="40"/>
        </w:rPr>
        <w:t xml:space="preserve">El Colegio de Odontólogos y Estomatólogos de la VIII Región advierte de la relación entre la salud oral y enfermedades sistémicas  </w:t>
      </w:r>
    </w:p>
    <w:p w14:paraId="3D08935D" w14:textId="77777777" w:rsidR="00DF31AD" w:rsidRDefault="00000000">
      <w:pPr>
        <w:spacing w:before="240" w:after="240"/>
        <w:jc w:val="both"/>
        <w:rPr>
          <w:rFonts w:ascii="Calibri" w:eastAsia="Calibri" w:hAnsi="Calibri" w:cs="Calibri"/>
          <w:i/>
          <w:iCs/>
          <w:sz w:val="24"/>
          <w:szCs w:val="24"/>
        </w:rPr>
      </w:pPr>
      <w:r>
        <w:rPr>
          <w:rFonts w:ascii="Calibri" w:eastAsia="Calibri" w:hAnsi="Calibri" w:cs="Calibri"/>
          <w:b/>
          <w:bCs/>
          <w:sz w:val="24"/>
          <w:szCs w:val="24"/>
        </w:rPr>
        <w:br/>
      </w:r>
      <w:r>
        <w:rPr>
          <w:rFonts w:ascii="Calibri" w:eastAsia="Calibri" w:hAnsi="Calibri" w:cs="Calibri"/>
          <w:i/>
          <w:iCs/>
          <w:sz w:val="24"/>
          <w:szCs w:val="24"/>
        </w:rPr>
        <w:t>Mantener una buena salud bucodental ayuda a prevenir complicaciones como enfermedades cardiovasculares, problemas en el control de la diabetes o partos prematuros</w:t>
      </w:r>
    </w:p>
    <w:p w14:paraId="0D0A33C6" w14:textId="77777777" w:rsidR="00DF31AD" w:rsidRDefault="00DF31AD">
      <w:pPr>
        <w:spacing w:before="240" w:after="240"/>
        <w:jc w:val="both"/>
        <w:rPr>
          <w:rFonts w:ascii="Calibri" w:eastAsia="Calibri" w:hAnsi="Calibri" w:cs="Calibri"/>
          <w:i/>
          <w:iCs/>
          <w:sz w:val="24"/>
          <w:szCs w:val="24"/>
        </w:rPr>
      </w:pPr>
    </w:p>
    <w:p w14:paraId="5B70F65D" w14:textId="77777777" w:rsidR="00DF31AD" w:rsidRDefault="00000000">
      <w:pPr>
        <w:spacing w:before="240" w:after="240"/>
        <w:jc w:val="both"/>
        <w:rPr>
          <w:rFonts w:ascii="Calibri" w:eastAsia="Calibri" w:hAnsi="Calibri" w:cs="Calibri"/>
          <w:b/>
          <w:bCs/>
          <w:sz w:val="24"/>
          <w:szCs w:val="24"/>
        </w:rPr>
      </w:pPr>
      <w:hyperlink r:id="rId6">
        <w:r>
          <w:rPr>
            <w:rFonts w:ascii="Calibri" w:eastAsia="Calibri" w:hAnsi="Calibri" w:cs="Calibri"/>
            <w:b/>
            <w:bCs/>
            <w:color w:val="1155CC"/>
            <w:sz w:val="24"/>
            <w:szCs w:val="24"/>
            <w:u w:val="single"/>
          </w:rPr>
          <w:t>ACCEDE A LOS AUDIOS DEL PRESIDENTE DEL COLEGIO DE ODONTÓLOGOS Y ESTOMATÓLOGOS DE LA VIII REGIÓN Y AL VÍDEO DIVULGATIVO EN ESTE ENLACE</w:t>
        </w:r>
      </w:hyperlink>
    </w:p>
    <w:p w14:paraId="17A839E9" w14:textId="77777777" w:rsidR="00DF31AD" w:rsidRDefault="00DF31AD">
      <w:pPr>
        <w:spacing w:before="240" w:after="240"/>
        <w:jc w:val="both"/>
        <w:rPr>
          <w:rFonts w:ascii="Calibri" w:eastAsia="Calibri" w:hAnsi="Calibri" w:cs="Calibri"/>
          <w:b/>
          <w:bCs/>
          <w:sz w:val="24"/>
          <w:szCs w:val="24"/>
        </w:rPr>
      </w:pPr>
    </w:p>
    <w:p w14:paraId="2BC2573E" w14:textId="77777777" w:rsidR="00DF31AD" w:rsidRDefault="00000000">
      <w:pPr>
        <w:spacing w:before="240" w:after="240"/>
        <w:jc w:val="both"/>
        <w:rPr>
          <w:rFonts w:ascii="Calibri" w:eastAsia="Calibri" w:hAnsi="Calibri" w:cs="Calibri"/>
          <w:sz w:val="24"/>
          <w:szCs w:val="24"/>
        </w:rPr>
      </w:pPr>
      <w:r>
        <w:rPr>
          <w:rFonts w:ascii="Calibri" w:eastAsia="Calibri" w:hAnsi="Calibri" w:cs="Calibri"/>
          <w:b/>
          <w:bCs/>
          <w:sz w:val="24"/>
          <w:szCs w:val="24"/>
        </w:rPr>
        <w:t xml:space="preserve">VALLADOLID, 20 DE MARZO DE 2026. </w:t>
      </w:r>
      <w:r>
        <w:rPr>
          <w:rFonts w:ascii="Calibri" w:eastAsia="Calibri" w:hAnsi="Calibri" w:cs="Calibri"/>
          <w:sz w:val="24"/>
          <w:szCs w:val="24"/>
        </w:rPr>
        <w:t>El Colegio de Odontólogos y Estomatólogos de la VIII Región, que agrupa a profesionales de Burgos, Palencia, Soria, Valladolid y Zamora, recuerda este 20 de marzo, con motivo del Día Mundial de la Salud Oral, la importancia de cuidar la salud bucodental como parte esencial de la salud general. El Colegio advierte de que las enfermedades de la boca no solo afectan a dientes y encías, sino que también pueden estar relacionadas con diversas patologías sistémicas, ya que las infecciones y alteraciones bucodentales se han vinculado con enfermedades pulmonares y renales, un mayor riesgo de infarto de miocardio, complicaciones durante el embarazo o dificultades en el control de la diabetes.</w:t>
      </w:r>
    </w:p>
    <w:p w14:paraId="5999B6D2" w14:textId="77777777" w:rsidR="00DF31AD" w:rsidRDefault="00000000">
      <w:pPr>
        <w:spacing w:before="240" w:after="240"/>
        <w:jc w:val="both"/>
        <w:rPr>
          <w:rFonts w:ascii="Calibri" w:eastAsia="Calibri" w:hAnsi="Calibri" w:cs="Calibri"/>
          <w:sz w:val="24"/>
          <w:szCs w:val="24"/>
        </w:rPr>
      </w:pPr>
      <w:r>
        <w:rPr>
          <w:rFonts w:ascii="Calibri" w:eastAsia="Calibri" w:hAnsi="Calibri" w:cs="Calibri"/>
          <w:sz w:val="24"/>
          <w:szCs w:val="24"/>
        </w:rPr>
        <w:t xml:space="preserve">El presidente de la VIII Región, el Dr. Víctor Zurita, subraya que la boca es una parte más del cuerpo humano y cualquier alteración o patología que se produzca en ella puede afectar a otros órganos. “Por eso es fundamental mantener hábitos adecuados de higiene y acudir periódicamente al dentista”. En este sentido, insiste en que todo está relacionado y que, especialmente en el caso de las enfermedades periodontales, la inflamación de las encías, el </w:t>
      </w:r>
      <w:r>
        <w:rPr>
          <w:rFonts w:ascii="Calibri" w:eastAsia="Calibri" w:hAnsi="Calibri" w:cs="Calibri"/>
          <w:sz w:val="24"/>
          <w:szCs w:val="24"/>
        </w:rPr>
        <w:lastRenderedPageBreak/>
        <w:t>sangrado, la pérdida ósea o la acumulación bacteriana pueden incrementar el riesgo de desarrollar patologías sistémicas.</w:t>
      </w:r>
    </w:p>
    <w:p w14:paraId="79077332" w14:textId="77777777" w:rsidR="00DF31AD" w:rsidRDefault="00000000">
      <w:pPr>
        <w:spacing w:before="240" w:after="240"/>
        <w:jc w:val="both"/>
        <w:rPr>
          <w:rFonts w:ascii="Calibri" w:eastAsia="Calibri" w:hAnsi="Calibri" w:cs="Calibri"/>
          <w:sz w:val="24"/>
          <w:szCs w:val="24"/>
        </w:rPr>
      </w:pPr>
      <w:r>
        <w:rPr>
          <w:rFonts w:ascii="Calibri" w:eastAsia="Calibri" w:hAnsi="Calibri" w:cs="Calibri"/>
          <w:sz w:val="24"/>
          <w:szCs w:val="24"/>
        </w:rPr>
        <w:t>Tal y como explica el presidente, está demostrado que una mala salud bucodental puede aumentar la probabilidad de sufrir un infarto de miocardio, complicaciones durante el embarazo o dificultades en el control de la diabetes, así como su asociación con enfermedades pulmonares, renales e incluso degenerativas.</w:t>
      </w:r>
    </w:p>
    <w:p w14:paraId="2DDB4E5C" w14:textId="77777777" w:rsidR="00DF31AD" w:rsidRDefault="00000000">
      <w:pPr>
        <w:spacing w:before="240" w:after="240"/>
        <w:jc w:val="both"/>
        <w:rPr>
          <w:rFonts w:ascii="Calibri" w:eastAsia="Calibri" w:hAnsi="Calibri" w:cs="Calibri"/>
          <w:sz w:val="24"/>
          <w:szCs w:val="24"/>
        </w:rPr>
      </w:pPr>
      <w:r>
        <w:rPr>
          <w:rFonts w:ascii="Calibri" w:eastAsia="Calibri" w:hAnsi="Calibri" w:cs="Calibri"/>
          <w:sz w:val="24"/>
          <w:szCs w:val="24"/>
        </w:rPr>
        <w:t>Zurita recuerda que la salud oral adquiere un papel especialmente relevante en determinados procedimientos médicos. “En pacientes con patologías cardiovasculares que van a someterse a intervenciones quirúrgicas, como la colocación de válvulas o trasplantes, es imprescindible realizar una revisión bucodental previa y eliminar cualquier foco infeccioso, ya que esto puede condicionar el éxito de la intervención y el postoperatorio”, señala.</w:t>
      </w:r>
    </w:p>
    <w:p w14:paraId="5159E960" w14:textId="77777777" w:rsidR="00DF31AD" w:rsidRDefault="00000000">
      <w:pPr>
        <w:spacing w:before="240" w:after="240"/>
        <w:jc w:val="both"/>
        <w:rPr>
          <w:rFonts w:ascii="Calibri" w:eastAsia="Calibri" w:hAnsi="Calibri" w:cs="Calibri"/>
          <w:sz w:val="24"/>
          <w:szCs w:val="24"/>
        </w:rPr>
      </w:pPr>
      <w:r>
        <w:rPr>
          <w:rFonts w:ascii="Calibri" w:eastAsia="Calibri" w:hAnsi="Calibri" w:cs="Calibri"/>
          <w:sz w:val="24"/>
          <w:szCs w:val="24"/>
        </w:rPr>
        <w:t>Del mismo modo, subraya la importancia de mantener una correcta salud oral en pacientes oncológicos. “Las infecciones bucodentales pueden agravar las complicaciones durante los tratamientos contra el cáncer, por lo que es fundamental realizar una valoración previa y mantener la boca en condiciones óptimas para evitar riesgos añadidos”, añade. Por ello, es habitual que los especialistas médicos deriven a estos pacientes al dentista antes de iniciar determinados tratamientos, con el objetivo de prevenir posibles complicaciones.</w:t>
      </w:r>
    </w:p>
    <w:p w14:paraId="015AEC6F" w14:textId="77777777" w:rsidR="00DF31AD" w:rsidRDefault="00000000">
      <w:pPr>
        <w:spacing w:before="240" w:after="240"/>
        <w:jc w:val="both"/>
        <w:rPr>
          <w:rFonts w:ascii="Calibri" w:eastAsia="Calibri" w:hAnsi="Calibri" w:cs="Calibri"/>
          <w:sz w:val="24"/>
          <w:szCs w:val="24"/>
        </w:rPr>
      </w:pPr>
      <w:r>
        <w:rPr>
          <w:rFonts w:ascii="Calibri" w:eastAsia="Calibri" w:hAnsi="Calibri" w:cs="Calibri"/>
          <w:sz w:val="24"/>
          <w:szCs w:val="24"/>
        </w:rPr>
        <w:t>En el ámbito preventivo, el presidente del Colegio insiste en la necesidad de actuar desde edades tempranas. “Es fundamental realizar revisiones en la infancia, incluso en dentición temporal, para detectar y tratar la caries a tiempo y evitar problemas en la dentición permanente”, explica. En la adolescencia, añade, es clave controlar la aparición de gingivitis o sarro, así como valorar tratamientos ortodóncicos cuando sean necesarios desde el punto de vista de la salud.</w:t>
      </w:r>
    </w:p>
    <w:p w14:paraId="182D08A9" w14:textId="77777777" w:rsidR="00DF31AD" w:rsidRDefault="00000000">
      <w:pPr>
        <w:spacing w:before="240" w:after="240"/>
        <w:jc w:val="both"/>
        <w:rPr>
          <w:rFonts w:ascii="Calibri" w:eastAsia="Calibri" w:hAnsi="Calibri" w:cs="Calibri"/>
          <w:sz w:val="24"/>
          <w:szCs w:val="24"/>
        </w:rPr>
      </w:pPr>
      <w:r>
        <w:rPr>
          <w:rFonts w:ascii="Calibri" w:eastAsia="Calibri" w:hAnsi="Calibri" w:cs="Calibri"/>
          <w:sz w:val="24"/>
          <w:szCs w:val="24"/>
        </w:rPr>
        <w:t>En la edad adulta, la atención se centra en el control de la caries, la reposición de piezas dentarias cuando sea necesario y, especialmente, en el tratamiento de enfermedades periodontales, que cuentan con abordaje clínico y mantenimiento a largo plazo para preservar la dentición.</w:t>
      </w:r>
    </w:p>
    <w:p w14:paraId="12B206ED" w14:textId="77777777" w:rsidR="00DF31AD" w:rsidRDefault="00DF31AD">
      <w:pPr>
        <w:spacing w:before="240" w:after="240"/>
        <w:jc w:val="both"/>
        <w:rPr>
          <w:rFonts w:ascii="Calibri" w:eastAsia="Calibri" w:hAnsi="Calibri" w:cs="Calibri"/>
          <w:sz w:val="24"/>
          <w:szCs w:val="24"/>
        </w:rPr>
      </w:pPr>
    </w:p>
    <w:p w14:paraId="52C074AC" w14:textId="77777777" w:rsidR="00DF31AD" w:rsidRDefault="00000000">
      <w:pPr>
        <w:spacing w:before="240" w:after="240"/>
        <w:jc w:val="both"/>
        <w:rPr>
          <w:rFonts w:ascii="Calibri" w:eastAsia="Calibri" w:hAnsi="Calibri" w:cs="Calibri"/>
          <w:b/>
          <w:bCs/>
          <w:sz w:val="24"/>
          <w:szCs w:val="24"/>
        </w:rPr>
      </w:pPr>
      <w:r>
        <w:rPr>
          <w:rFonts w:ascii="Calibri" w:eastAsia="Calibri" w:hAnsi="Calibri" w:cs="Calibri"/>
          <w:b/>
          <w:bCs/>
          <w:sz w:val="24"/>
          <w:szCs w:val="24"/>
        </w:rPr>
        <w:t>LIBRO BLANCO ‘LA SALUD ORAL EN ESPAÑA’.</w:t>
      </w:r>
    </w:p>
    <w:p w14:paraId="3C48C004" w14:textId="77777777" w:rsidR="00DF31AD" w:rsidRDefault="00000000">
      <w:pPr>
        <w:spacing w:before="240" w:after="240"/>
        <w:jc w:val="both"/>
        <w:rPr>
          <w:rFonts w:ascii="Calibri" w:eastAsia="Calibri" w:hAnsi="Calibri" w:cs="Calibri"/>
          <w:sz w:val="24"/>
          <w:szCs w:val="24"/>
        </w:rPr>
      </w:pPr>
      <w:r>
        <w:rPr>
          <w:rFonts w:ascii="Calibri" w:eastAsia="Calibri" w:hAnsi="Calibri" w:cs="Calibri"/>
          <w:sz w:val="24"/>
          <w:szCs w:val="24"/>
        </w:rPr>
        <w:t xml:space="preserve">En este contexto, el Libro Blanco ‘La salud oral en España: análisis de un cuarto de siglo (2000-2025)’, que se basa en los resultados de las Encuestas Epidemiológicas de Salud Oral que el </w:t>
      </w:r>
      <w:r>
        <w:rPr>
          <w:rFonts w:ascii="Calibri" w:eastAsia="Calibri" w:hAnsi="Calibri" w:cs="Calibri"/>
          <w:sz w:val="24"/>
          <w:szCs w:val="24"/>
        </w:rPr>
        <w:lastRenderedPageBreak/>
        <w:t>Consejo General realiza cada cinco años siguiendo la metodología de la Organización Mundial de la Salud (OMS), apunta que persisten importantes retos en salud bucodental en diferentes grupos de población. Entre los menores de 5 a 6 años, un tercio presenta caries en la dentición temporal, una cifra que apenas ha variado desde el año 2000, y el 80 por ciento de estas lesiones permanece sin tratar. Además, la prevalencia de caries en niños de nivel socioeconómico bajo duplica a la de los menores de entornos más favorecidos.</w:t>
      </w:r>
    </w:p>
    <w:p w14:paraId="4DFB2D39" w14:textId="77777777" w:rsidR="00DF31AD" w:rsidRDefault="00000000">
      <w:pPr>
        <w:spacing w:before="240" w:after="240"/>
        <w:jc w:val="both"/>
        <w:rPr>
          <w:rFonts w:ascii="Calibri" w:eastAsia="Calibri" w:hAnsi="Calibri" w:cs="Calibri"/>
          <w:sz w:val="24"/>
          <w:szCs w:val="24"/>
        </w:rPr>
      </w:pPr>
      <w:r>
        <w:rPr>
          <w:rFonts w:ascii="Calibri" w:eastAsia="Calibri" w:hAnsi="Calibri" w:cs="Calibri"/>
          <w:sz w:val="24"/>
          <w:szCs w:val="24"/>
        </w:rPr>
        <w:t>En los adolescentes de 12 a 15 años se observa una evolución más favorable, con una reducción del 35 por ciento en la prevalencia de caries y un aumento de los tratamientos restauradores. No obstante, uno de cada dos presenta gingivitis o acumulación de sarro, lo que pone de relieve la necesidad de reforzar los hábitos de higiene oral.</w:t>
      </w:r>
    </w:p>
    <w:p w14:paraId="3802C065" w14:textId="77777777" w:rsidR="00DF31AD" w:rsidRDefault="00000000">
      <w:pPr>
        <w:spacing w:before="240" w:after="240"/>
        <w:jc w:val="both"/>
        <w:rPr>
          <w:rFonts w:ascii="Calibri" w:eastAsia="Calibri" w:hAnsi="Calibri" w:cs="Calibri"/>
          <w:sz w:val="24"/>
          <w:szCs w:val="24"/>
        </w:rPr>
      </w:pPr>
      <w:r>
        <w:rPr>
          <w:rFonts w:ascii="Calibri" w:eastAsia="Calibri" w:hAnsi="Calibri" w:cs="Calibri"/>
          <w:sz w:val="24"/>
          <w:szCs w:val="24"/>
        </w:rPr>
        <w:t>En la población adulta de 35 a 44 años, la caries sigue siendo muy frecuente por su carácter acumulativo, con una media de siete dientes afectados por persona. Asimismo, tres de cada diez presentan periodontitis moderada o severa.</w:t>
      </w:r>
    </w:p>
    <w:p w14:paraId="5C9BB09E" w14:textId="77777777" w:rsidR="00DF31AD" w:rsidRDefault="00000000">
      <w:pPr>
        <w:spacing w:before="240" w:after="240"/>
        <w:jc w:val="both"/>
        <w:rPr>
          <w:rFonts w:ascii="Calibri" w:eastAsia="Calibri" w:hAnsi="Calibri" w:cs="Calibri"/>
          <w:sz w:val="24"/>
          <w:szCs w:val="24"/>
        </w:rPr>
      </w:pPr>
      <w:r>
        <w:rPr>
          <w:rFonts w:ascii="Calibri" w:eastAsia="Calibri" w:hAnsi="Calibri" w:cs="Calibri"/>
          <w:sz w:val="24"/>
          <w:szCs w:val="24"/>
        </w:rPr>
        <w:t>Por su parte, en los adultos mayores de 65 a 74 años se ha registrado un avance en la conservación de la dentición natural en las últimas décadas, con una reducción del edentulismo (la pérdida total de los dientes) del 24 al 7 por ciento. Sin embargo, el 75 por ciento de las lesiones de caries en este grupo continúa sin tratamiento y seis de cada diez padecen enfermedad periodontal en estadios moderados o graves.</w:t>
      </w:r>
    </w:p>
    <w:p w14:paraId="5BD373A4" w14:textId="77777777" w:rsidR="00DF31AD" w:rsidRDefault="00DF31AD">
      <w:pPr>
        <w:spacing w:before="240" w:after="240"/>
        <w:jc w:val="both"/>
        <w:rPr>
          <w:rFonts w:ascii="Calibri" w:eastAsia="Calibri" w:hAnsi="Calibri" w:cs="Calibri"/>
          <w:b/>
          <w:bCs/>
          <w:sz w:val="24"/>
          <w:szCs w:val="24"/>
        </w:rPr>
      </w:pPr>
    </w:p>
    <w:p w14:paraId="5A08370A" w14:textId="77777777" w:rsidR="00DF31AD" w:rsidRDefault="00000000">
      <w:pPr>
        <w:spacing w:before="240" w:after="240"/>
        <w:jc w:val="both"/>
        <w:rPr>
          <w:rFonts w:ascii="Calibri" w:eastAsia="Calibri" w:hAnsi="Calibri" w:cs="Calibri"/>
          <w:b/>
          <w:bCs/>
          <w:sz w:val="24"/>
          <w:szCs w:val="24"/>
        </w:rPr>
      </w:pPr>
      <w:r>
        <w:rPr>
          <w:rFonts w:ascii="Calibri" w:eastAsia="Calibri" w:hAnsi="Calibri" w:cs="Calibri"/>
          <w:b/>
          <w:bCs/>
          <w:sz w:val="24"/>
          <w:szCs w:val="24"/>
        </w:rPr>
        <w:t>VÍDEO DIVULGATIVO.</w:t>
      </w:r>
    </w:p>
    <w:p w14:paraId="08345A05" w14:textId="77777777" w:rsidR="00DF31AD" w:rsidRDefault="00000000">
      <w:pPr>
        <w:spacing w:before="240" w:after="240"/>
        <w:jc w:val="both"/>
        <w:rPr>
          <w:rFonts w:ascii="Calibri" w:eastAsia="Calibri" w:hAnsi="Calibri" w:cs="Calibri"/>
          <w:sz w:val="24"/>
          <w:szCs w:val="24"/>
        </w:rPr>
      </w:pPr>
      <w:r>
        <w:rPr>
          <w:rFonts w:ascii="Calibri" w:eastAsia="Calibri" w:hAnsi="Calibri" w:cs="Calibri"/>
          <w:sz w:val="24"/>
          <w:szCs w:val="24"/>
        </w:rPr>
        <w:t xml:space="preserve">Con motivo del Día Mundial de la Salud Oral, el Consejo General de Dentistas ha elaborado, además, un </w:t>
      </w:r>
      <w:hyperlink r:id="rId7">
        <w:r>
          <w:rPr>
            <w:rFonts w:ascii="Calibri" w:eastAsia="Calibri" w:hAnsi="Calibri" w:cs="Calibri"/>
            <w:color w:val="1155CC"/>
            <w:sz w:val="24"/>
            <w:szCs w:val="24"/>
            <w:u w:val="single"/>
          </w:rPr>
          <w:t>vídeo divulgativo</w:t>
        </w:r>
      </w:hyperlink>
      <w:r>
        <w:rPr>
          <w:rFonts w:ascii="Calibri" w:eastAsia="Calibri" w:hAnsi="Calibri" w:cs="Calibri"/>
          <w:sz w:val="24"/>
          <w:szCs w:val="24"/>
        </w:rPr>
        <w:t xml:space="preserve"> en el que se destaca la relación entre una buena salud bucodental y la salud general. El material también recuerda la importancia de mantener la boca sana para prevenir otras enfermedades.</w:t>
      </w:r>
    </w:p>
    <w:p w14:paraId="5B6E2E0F" w14:textId="77777777" w:rsidR="00DF31AD" w:rsidRDefault="00000000">
      <w:pPr>
        <w:spacing w:before="240" w:after="240"/>
        <w:jc w:val="both"/>
        <w:rPr>
          <w:rFonts w:ascii="Calibri" w:eastAsia="Calibri" w:hAnsi="Calibri" w:cs="Calibri"/>
          <w:sz w:val="24"/>
          <w:szCs w:val="24"/>
        </w:rPr>
      </w:pPr>
      <w:r>
        <w:rPr>
          <w:rFonts w:ascii="Calibri" w:eastAsia="Calibri" w:hAnsi="Calibri" w:cs="Calibri"/>
          <w:sz w:val="24"/>
          <w:szCs w:val="24"/>
        </w:rPr>
        <w:t>Desde el Colegio de Odontólogos y Estomatólogos de la VIII Región se insiste en la necesidad de reforzar la prevención, la educación en hábitos de higiene oral desde edades tempranas y las revisiones periódicas para detectar de forma precoz posibles patologías.</w:t>
      </w:r>
    </w:p>
    <w:p w14:paraId="2CE9D0CA" w14:textId="77777777" w:rsidR="00DF31AD" w:rsidRDefault="00000000">
      <w:pPr>
        <w:spacing w:after="240"/>
        <w:jc w:val="both"/>
        <w:rPr>
          <w:rFonts w:ascii="Calibri" w:eastAsia="Calibri" w:hAnsi="Calibri" w:cs="Calibri"/>
          <w:sz w:val="24"/>
          <w:szCs w:val="24"/>
        </w:rPr>
      </w:pPr>
      <w:r>
        <w:pict w14:anchorId="735192B0">
          <v:rect id="_x0000_i1025" style="width:0;height:1.5pt" o:hralign="center" o:hrstd="t" o:hr="t" fillcolor="#a0a0a0" stroked="f"/>
        </w:pict>
      </w:r>
    </w:p>
    <w:p w14:paraId="20FB98F8" w14:textId="77777777" w:rsidR="00DF31AD" w:rsidRDefault="00000000">
      <w:pPr>
        <w:spacing w:before="240" w:after="240"/>
        <w:jc w:val="both"/>
        <w:rPr>
          <w:rFonts w:ascii="Calibri" w:eastAsia="Calibri" w:hAnsi="Calibri" w:cs="Calibri"/>
          <w:b/>
          <w:bCs/>
          <w:sz w:val="18"/>
          <w:szCs w:val="18"/>
        </w:rPr>
      </w:pPr>
      <w:r>
        <w:rPr>
          <w:rFonts w:ascii="Calibri" w:eastAsia="Calibri" w:hAnsi="Calibri" w:cs="Calibri"/>
          <w:b/>
          <w:bCs/>
          <w:sz w:val="18"/>
          <w:szCs w:val="18"/>
        </w:rPr>
        <w:t>Colegio Oficial de Odontólogos y Estomatólogos VIII Región. (Burgos, Palencia, Soria, Valladolid y Zamora)</w:t>
      </w:r>
    </w:p>
    <w:p w14:paraId="6F2835C9" w14:textId="77777777" w:rsidR="00DF31AD" w:rsidRDefault="00000000">
      <w:pPr>
        <w:spacing w:before="240" w:after="240"/>
        <w:jc w:val="both"/>
        <w:rPr>
          <w:rFonts w:ascii="Calibri" w:eastAsia="Calibri" w:hAnsi="Calibri" w:cs="Calibri"/>
          <w:i/>
          <w:iCs/>
          <w:color w:val="808080"/>
          <w:sz w:val="20"/>
          <w:szCs w:val="20"/>
        </w:rPr>
      </w:pPr>
      <w:r>
        <w:rPr>
          <w:rFonts w:ascii="Calibri" w:eastAsia="Calibri" w:hAnsi="Calibri" w:cs="Calibri"/>
          <w:i/>
          <w:iCs/>
          <w:color w:val="808080"/>
          <w:sz w:val="20"/>
          <w:szCs w:val="20"/>
        </w:rPr>
        <w:lastRenderedPageBreak/>
        <w:t>El Colegio de Dentistas de la VIII Región engloba las provincias de Burgos, Palencia, Soria, Valladolid y Zamora, siendo una corporación de derecho público amparado por la Ley 2828/1998 del 23/12/98 y publicada en el BOE el 26/01/99. Entre sus competencias destacan la ordenación del ejercicio de la profesión, la representación y la defensa de los intereses de sus profesionales, y la promoción del derecho a la salud odontológica de los ciudadanos.</w:t>
      </w:r>
    </w:p>
    <w:p w14:paraId="74A45C19" w14:textId="77777777" w:rsidR="00DF31AD" w:rsidRDefault="00000000">
      <w:pPr>
        <w:spacing w:before="240" w:after="240"/>
        <w:jc w:val="both"/>
        <w:rPr>
          <w:rFonts w:ascii="Calibri" w:eastAsia="Calibri" w:hAnsi="Calibri" w:cs="Calibri"/>
          <w:sz w:val="24"/>
          <w:szCs w:val="24"/>
        </w:rPr>
      </w:pPr>
      <w:r>
        <w:rPr>
          <w:rFonts w:ascii="Calibri" w:eastAsia="Calibri" w:hAnsi="Calibri" w:cs="Calibri"/>
          <w:color w:val="434343"/>
          <w:sz w:val="20"/>
          <w:szCs w:val="20"/>
        </w:rPr>
        <w:t xml:space="preserve">DEPARTAMENTO DE PRENSA: Sandra Estévez (659554994) </w:t>
      </w:r>
      <w:hyperlink r:id="rId8">
        <w:r>
          <w:rPr>
            <w:rFonts w:ascii="Calibri" w:eastAsia="Calibri" w:hAnsi="Calibri" w:cs="Calibri"/>
            <w:color w:val="1155CC"/>
            <w:sz w:val="20"/>
            <w:szCs w:val="20"/>
            <w:u w:val="single"/>
          </w:rPr>
          <w:t>comunicacion@colegiodedentistas.com</w:t>
        </w:r>
      </w:hyperlink>
    </w:p>
    <w:p w14:paraId="606E237D" w14:textId="77777777" w:rsidR="00DF31AD" w:rsidRDefault="00DF31AD"/>
    <w:sectPr w:rsidR="00DF31AD">
      <w:headerReference w:type="default" r:id="rId9"/>
      <w:footerReference w:type="default" r:id="rId10"/>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F1E1F" w14:textId="77777777" w:rsidR="004C28F3" w:rsidRDefault="004C28F3">
      <w:pPr>
        <w:spacing w:line="240" w:lineRule="auto"/>
      </w:pPr>
      <w:r>
        <w:separator/>
      </w:r>
    </w:p>
  </w:endnote>
  <w:endnote w:type="continuationSeparator" w:id="0">
    <w:p w14:paraId="1E93C480" w14:textId="77777777" w:rsidR="004C28F3" w:rsidRDefault="004C28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51C36F9-8610-4A86-B9C8-FDE2E9836D65}"/>
    <w:embedBold r:id="rId2" w:fontKey="{CCE993A0-BD67-4A3C-9ABF-FF70F3061211}"/>
    <w:embedItalic r:id="rId3" w:fontKey="{2E040EB2-4038-483C-A021-81233F5D1FCC}"/>
  </w:font>
  <w:font w:name="Cambria">
    <w:panose1 w:val="02040503050406030204"/>
    <w:charset w:val="00"/>
    <w:family w:val="roman"/>
    <w:pitch w:val="variable"/>
    <w:sig w:usb0="E00006FF" w:usb1="420024FF" w:usb2="02000000" w:usb3="00000000" w:csb0="0000019F" w:csb1="00000000"/>
    <w:embedRegular r:id="rId4" w:fontKey="{2154D787-0D45-4FA9-8FFB-588823F7DA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BCF8F" w14:textId="77777777" w:rsidR="00DF31AD" w:rsidRDefault="00000000">
    <w:r>
      <w:rPr>
        <w:noProof/>
      </w:rPr>
      <w:drawing>
        <wp:inline distT="114300" distB="114300" distL="114300" distR="114300" wp14:anchorId="4EB182D8" wp14:editId="0AF56E0A">
          <wp:extent cx="5731200" cy="10795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731200" cy="10795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83E09" w14:textId="77777777" w:rsidR="004C28F3" w:rsidRDefault="004C28F3">
      <w:pPr>
        <w:spacing w:line="240" w:lineRule="auto"/>
      </w:pPr>
      <w:r>
        <w:separator/>
      </w:r>
    </w:p>
  </w:footnote>
  <w:footnote w:type="continuationSeparator" w:id="0">
    <w:p w14:paraId="4FFEC9EA" w14:textId="77777777" w:rsidR="004C28F3" w:rsidRDefault="004C28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B3A6C" w14:textId="77777777" w:rsidR="00DF31AD" w:rsidRDefault="00000000">
    <w:r>
      <w:rPr>
        <w:noProof/>
      </w:rPr>
      <w:drawing>
        <wp:inline distT="114300" distB="114300" distL="114300" distR="114300" wp14:anchorId="6C7D097A" wp14:editId="13E18B81">
          <wp:extent cx="5731200" cy="6731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31200" cy="6731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1AD"/>
    <w:rsid w:val="004C28F3"/>
    <w:rsid w:val="00652274"/>
    <w:rsid w:val="00CB67AF"/>
    <w:rsid w:val="00DF31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30C22"/>
  <w15:docId w15:val="{4341CB62-D690-4726-BD5C-814CC50BB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municacion@colegiodedentistas.com" TargetMode="External"/><Relationship Id="rId3" Type="http://schemas.openxmlformats.org/officeDocument/2006/relationships/webSettings" Target="webSettings.xml"/><Relationship Id="rId7" Type="http://schemas.openxmlformats.org/officeDocument/2006/relationships/hyperlink" Target="https://www.youtube.com/watch?v=ZYPkFCEtOTE"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rive.google.com/drive/folders/1ph4qSCjBpor99Wjen7q6H0Najgspowwl?usp=sharing"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1082</Words>
  <Characters>5956</Characters>
  <Application>Microsoft Office Word</Application>
  <DocSecurity>0</DocSecurity>
  <Lines>49</Lines>
  <Paragraphs>14</Paragraphs>
  <ScaleCrop>false</ScaleCrop>
  <Company/>
  <LinksUpToDate>false</LinksUpToDate>
  <CharactersWithSpaces>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Sandra Action</cp:lastModifiedBy>
  <cp:revision>2</cp:revision>
  <dcterms:created xsi:type="dcterms:W3CDTF">2026-03-20T08:58:00Z</dcterms:created>
  <dcterms:modified xsi:type="dcterms:W3CDTF">2026-03-20T08:59:00Z</dcterms:modified>
</cp:coreProperties>
</file>